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6068" w14:textId="77777777" w:rsidR="004408EB" w:rsidRDefault="00000000">
      <w:pPr>
        <w:pStyle w:val="Heading1"/>
      </w:pPr>
      <w:bookmarkStart w:id="0" w:name="benjamin-david-jackson-phd"/>
      <w:r>
        <w:t>Benjamin David Jackson, PhD</w:t>
      </w:r>
    </w:p>
    <w:p w14:paraId="57CB638D" w14:textId="4F40E7B6" w:rsidR="004408EB" w:rsidRDefault="00000000">
      <w:pPr>
        <w:pStyle w:val="FirstParagraph"/>
      </w:pPr>
      <w:r>
        <w:t xml:space="preserve">Atlanta, GA </w:t>
      </w:r>
      <w:r w:rsidR="008B3120">
        <w:t xml:space="preserve">| </w:t>
      </w:r>
      <w:r>
        <w:t>Email: Bdjackson9@gmail.com | Phone: 404‑610‑7417</w:t>
      </w:r>
    </w:p>
    <w:p w14:paraId="5D8C96BE" w14:textId="77777777" w:rsidR="005200CB" w:rsidRDefault="005200CB" w:rsidP="005200CB">
      <w:r>
        <w:pict w14:anchorId="7104BB26">
          <v:rect id="_x0000_i1091" style="width:0;height:1.5pt" o:hralign="center" o:hrstd="t" o:hr="t"/>
        </w:pict>
      </w:r>
    </w:p>
    <w:p w14:paraId="757FCD43" w14:textId="77777777" w:rsidR="005200CB" w:rsidRDefault="005200CB" w:rsidP="005200CB">
      <w:pPr>
        <w:pStyle w:val="Heading2"/>
      </w:pPr>
      <w:r>
        <w:t>TEACHING EXPERIENCE</w:t>
      </w:r>
    </w:p>
    <w:p w14:paraId="42F2862A" w14:textId="77777777" w:rsidR="005200CB" w:rsidRDefault="005200CB" w:rsidP="005200CB">
      <w:pPr>
        <w:pStyle w:val="FirstParagraph"/>
      </w:pPr>
      <w:r>
        <w:rPr>
          <w:b/>
          <w:bCs/>
        </w:rPr>
        <w:t>Teaching Assistant – Genetics (GENE 3200)</w:t>
      </w:r>
      <w:r>
        <w:br/>
        <w:t>University of Georgia</w:t>
      </w:r>
      <w:r>
        <w:br/>
        <w:t>Supported instruction for large‑enrollment (≈250 students) undergraduate genetics course.</w:t>
      </w:r>
    </w:p>
    <w:p w14:paraId="6D11D8CA" w14:textId="77777777" w:rsidR="005200CB" w:rsidRDefault="005200CB" w:rsidP="005200CB">
      <w:pPr>
        <w:pStyle w:val="BodyText"/>
      </w:pPr>
      <w:r>
        <w:rPr>
          <w:b/>
          <w:bCs/>
        </w:rPr>
        <w:t>Laboratory Instructor – Introductory Biology for Majors (BIOL 1107)</w:t>
      </w:r>
      <w:r>
        <w:br/>
        <w:t>University of Georgia</w:t>
      </w:r>
      <w:r>
        <w:br/>
        <w:t>Led laboratory sections, taught experimental design and data analysis, and mentored students in scientific reasoning.</w:t>
      </w:r>
    </w:p>
    <w:p w14:paraId="60B6ADEC" w14:textId="77777777" w:rsidR="005200CB" w:rsidRDefault="005200CB" w:rsidP="005200CB">
      <w:pPr>
        <w:pStyle w:val="BodyText"/>
      </w:pPr>
      <w:r>
        <w:rPr>
          <w:b/>
          <w:bCs/>
        </w:rPr>
        <w:t>Writing Teaching Assistant – Honors Evolution (GENE 3000H)</w:t>
      </w:r>
      <w:r>
        <w:br/>
        <w:t>University of Georgia</w:t>
      </w:r>
      <w:r>
        <w:br/>
        <w:t>Mentored undergraduate research writing; two student projects subsequently published.</w:t>
      </w:r>
    </w:p>
    <w:p w14:paraId="28D910D0" w14:textId="1451AE92" w:rsidR="004408EB" w:rsidRDefault="00000000">
      <w:bookmarkStart w:id="1" w:name="professional-profile"/>
      <w:r>
        <w:pict w14:anchorId="073FF326">
          <v:rect id="_x0000_i1029" style="width:0;height:1.5pt" o:hralign="center" o:hrstd="t" o:hr="t"/>
        </w:pict>
      </w:r>
    </w:p>
    <w:p w14:paraId="2A66B40F" w14:textId="77777777" w:rsidR="004408EB" w:rsidRDefault="00000000">
      <w:pPr>
        <w:pStyle w:val="Heading2"/>
      </w:pPr>
      <w:bookmarkStart w:id="2" w:name="education"/>
      <w:bookmarkEnd w:id="1"/>
      <w:r>
        <w:t>EDUCATION</w:t>
      </w:r>
    </w:p>
    <w:p w14:paraId="41167BA4" w14:textId="77777777" w:rsidR="004408EB" w:rsidRDefault="00000000">
      <w:pPr>
        <w:pStyle w:val="FirstParagraph"/>
      </w:pPr>
      <w:r>
        <w:rPr>
          <w:b/>
          <w:bCs/>
        </w:rPr>
        <w:t>Ph.D. in Genetics</w:t>
      </w:r>
      <w:r>
        <w:t xml:space="preserve"> – University of Georgia, Athens, GA</w:t>
      </w:r>
      <w:r>
        <w:br/>
        <w:t>Completed: November 2025</w:t>
      </w:r>
    </w:p>
    <w:p w14:paraId="70AED2B8" w14:textId="47516ADD" w:rsidR="00BD61A3" w:rsidRPr="00BD61A3" w:rsidRDefault="00BD61A3" w:rsidP="00BD61A3">
      <w:pPr>
        <w:pStyle w:val="BodyText"/>
      </w:pPr>
      <w:r>
        <w:t>Dissertation title: “</w:t>
      </w:r>
      <w:r w:rsidRPr="00BD61A3">
        <w:t>It's the little things: Investigating fine-scale instructor behaviors with potential to shape student experiences in undergraduate biology courses</w:t>
      </w:r>
      <w:r>
        <w:t>”</w:t>
      </w:r>
    </w:p>
    <w:p w14:paraId="7D257461" w14:textId="77777777" w:rsidR="004408EB" w:rsidRDefault="00000000">
      <w:pPr>
        <w:pStyle w:val="BodyText"/>
      </w:pPr>
      <w:r>
        <w:rPr>
          <w:b/>
          <w:bCs/>
        </w:rPr>
        <w:t>B.S. in Biology (Molecular Biology &amp; Biochemistry emphasis)</w:t>
      </w:r>
      <w:r>
        <w:t xml:space="preserve"> – Kennesaw State University</w:t>
      </w:r>
      <w:r>
        <w:br/>
        <w:t>Completed: May 2016</w:t>
      </w:r>
    </w:p>
    <w:p w14:paraId="20EE9996" w14:textId="77777777" w:rsidR="004408EB" w:rsidRDefault="00000000">
      <w:r>
        <w:pict w14:anchorId="3B5FAB15">
          <v:rect id="_x0000_i1030" style="width:0;height:1.5pt" o:hralign="center" o:hrstd="t" o:hr="t"/>
        </w:pict>
      </w:r>
    </w:p>
    <w:p w14:paraId="7C86DC24" w14:textId="77777777" w:rsidR="004408EB" w:rsidRDefault="00000000">
      <w:pPr>
        <w:pStyle w:val="Heading2"/>
      </w:pPr>
      <w:bookmarkStart w:id="3" w:name="research-experience"/>
      <w:bookmarkEnd w:id="2"/>
      <w:r>
        <w:t>RESEARCH EXPERIENCE</w:t>
      </w:r>
    </w:p>
    <w:p w14:paraId="3F2DB979" w14:textId="77777777" w:rsidR="005200CB" w:rsidRDefault="005200CB" w:rsidP="005200CB">
      <w:pPr>
        <w:pStyle w:val="Heading3"/>
      </w:pPr>
      <w:r>
        <w:t>Biology Education Research</w:t>
      </w:r>
    </w:p>
    <w:p w14:paraId="583125EE" w14:textId="77777777" w:rsidR="005200CB" w:rsidRDefault="005200CB" w:rsidP="005200CB">
      <w:pPr>
        <w:pStyle w:val="BodyText"/>
      </w:pPr>
      <w:r>
        <w:t>Research focus on how instructor behaviors, language, and active‑learning task design relate to student outcomes, particularly sense of belonging in undergraduate biology.</w:t>
      </w:r>
    </w:p>
    <w:p w14:paraId="70890688" w14:textId="77777777" w:rsidR="005200CB" w:rsidRDefault="005200CB" w:rsidP="005200CB">
      <w:pPr>
        <w:pStyle w:val="BodyText"/>
      </w:pPr>
      <w:r>
        <w:t xml:space="preserve">Key areas: - Development and analysis of instructor talk categories - Quantitative modeling of intervention effects across student subgroups - Examination of equity‑relevant </w:t>
      </w:r>
      <w:r>
        <w:lastRenderedPageBreak/>
        <w:t>outcomes and intersectional identity in STEM education - Statistical modeling using interaction terms and group‑specific effects.</w:t>
      </w:r>
    </w:p>
    <w:p w14:paraId="53CC7EE6" w14:textId="77777777" w:rsidR="005200CB" w:rsidRPr="004B3FA6" w:rsidRDefault="005200CB" w:rsidP="005200CB">
      <w:pPr>
        <w:pStyle w:val="BodyText"/>
      </w:pPr>
      <w:r>
        <w:t xml:space="preserve">Current &amp; recent projects: - </w:t>
      </w:r>
      <w:r>
        <w:rPr>
          <w:i/>
          <w:iCs/>
        </w:rPr>
        <w:t>Not All Talk Matters for All Students: Selective Relationships Between Instructor Talk and Student Belonging</w:t>
      </w:r>
      <w:r>
        <w:t xml:space="preserve"> (2026) - </w:t>
      </w:r>
      <w:r>
        <w:rPr>
          <w:i/>
          <w:iCs/>
        </w:rPr>
        <w:t xml:space="preserve">Not Simply “Active”: Identifying Types of Active‑Learning Tasks in Introductory Biology </w:t>
      </w:r>
      <w:r>
        <w:t xml:space="preserve">(2026) </w:t>
      </w:r>
    </w:p>
    <w:p w14:paraId="36620D9A" w14:textId="5227304A" w:rsidR="005200CB" w:rsidRPr="005200CB" w:rsidRDefault="005200CB" w:rsidP="005200CB">
      <w:r>
        <w:pict w14:anchorId="17780C6F">
          <v:rect id="_x0000_i1129" style="width:0;height:1.5pt" o:hralign="center" o:hrstd="t" o:hr="t"/>
        </w:pict>
      </w:r>
    </w:p>
    <w:p w14:paraId="5CB84A50" w14:textId="631B344B" w:rsidR="004408EB" w:rsidRDefault="004B3FA6">
      <w:pPr>
        <w:pStyle w:val="Heading3"/>
      </w:pPr>
      <w:bookmarkStart w:id="4" w:name="biology-education-research"/>
      <w:r>
        <w:t>Molecular &amp; Developmental Biology Research</w:t>
      </w:r>
    </w:p>
    <w:p w14:paraId="41169A8F" w14:textId="77777777" w:rsidR="004B3FA6" w:rsidRDefault="004B3FA6" w:rsidP="004B3FA6">
      <w:pPr>
        <w:pStyle w:val="FirstParagraph"/>
      </w:pPr>
      <w:r>
        <w:t>University of Georgia | Athens, GA</w:t>
      </w:r>
    </w:p>
    <w:p w14:paraId="1B3440D6" w14:textId="77777777" w:rsidR="004B3FA6" w:rsidRDefault="004B3FA6" w:rsidP="004B3FA6">
      <w:pPr>
        <w:pStyle w:val="BodyText"/>
      </w:pPr>
      <w:r>
        <w:t>Prior research examined nuclear hormone receptors (NHRs), endogenous ligands, and their roles in development using human and mouse model systems.</w:t>
      </w:r>
    </w:p>
    <w:p w14:paraId="3EAE5599" w14:textId="457599DF" w:rsidR="004B3FA6" w:rsidRDefault="004B3FA6" w:rsidP="00BD61A3">
      <w:pPr>
        <w:pStyle w:val="BodyText"/>
      </w:pPr>
      <w:r>
        <w:t>Techniques and approaches: - Human embryonic stem cell (</w:t>
      </w:r>
      <w:proofErr w:type="spellStart"/>
      <w:r>
        <w:t>hESC</w:t>
      </w:r>
      <w:proofErr w:type="spellEnd"/>
      <w:r>
        <w:t>) culture and differentiation - CRISPR</w:t>
      </w:r>
      <w:r>
        <w:rPr>
          <w:rFonts w:ascii="Cambria Math" w:hAnsi="Cambria Math" w:cs="Cambria Math"/>
        </w:rPr>
        <w:t>‑</w:t>
      </w:r>
      <w:r>
        <w:t xml:space="preserve">based genetic manipulation </w:t>
      </w:r>
      <w:r>
        <w:rPr>
          <w:rFonts w:ascii="Aptos" w:hAnsi="Aptos" w:cs="Aptos"/>
        </w:rPr>
        <w:t>–</w:t>
      </w:r>
      <w:r>
        <w:t xml:space="preserve"> </w:t>
      </w:r>
      <w:proofErr w:type="spellStart"/>
      <w:r>
        <w:t>qRTPCR</w:t>
      </w:r>
      <w:proofErr w:type="spellEnd"/>
      <w:r>
        <w:t>, Immunofluorescence - Ligand identification and receptor binding assays</w:t>
      </w:r>
      <w:r w:rsidR="00BD61A3">
        <w:t>.</w:t>
      </w:r>
    </w:p>
    <w:p w14:paraId="0C7AA6A4" w14:textId="77777777" w:rsidR="004408EB" w:rsidRDefault="00000000">
      <w:bookmarkStart w:id="5" w:name="molecular-developmental-biology-research"/>
      <w:bookmarkEnd w:id="4"/>
      <w:r>
        <w:pict w14:anchorId="23755B28">
          <v:rect id="_x0000_i1032" style="width:0;height:1.5pt" o:hralign="center" o:hrstd="t" o:hr="t"/>
        </w:pict>
      </w:r>
    </w:p>
    <w:p w14:paraId="5857A277" w14:textId="77777777" w:rsidR="004408EB" w:rsidRDefault="00000000">
      <w:pPr>
        <w:pStyle w:val="Heading2"/>
      </w:pPr>
      <w:bookmarkStart w:id="6" w:name="publications"/>
      <w:bookmarkEnd w:id="3"/>
      <w:bookmarkEnd w:id="5"/>
      <w:r>
        <w:t>PUBLICATIONS</w:t>
      </w:r>
    </w:p>
    <w:p w14:paraId="3500949C" w14:textId="77777777" w:rsidR="004408EB" w:rsidRDefault="00000000">
      <w:pPr>
        <w:pStyle w:val="FirstParagraph"/>
      </w:pPr>
      <w:r>
        <w:t xml:space="preserve">Tao, L.J., Seo, D.E., </w:t>
      </w:r>
      <w:r>
        <w:rPr>
          <w:b/>
          <w:bCs/>
        </w:rPr>
        <w:t>Jackson, B.D.</w:t>
      </w:r>
      <w:r>
        <w:t xml:space="preserve">, et al. (2020). </w:t>
      </w:r>
      <w:r>
        <w:rPr>
          <w:i/>
          <w:iCs/>
        </w:rPr>
        <w:t>Nuclear Hormone Receptors and Their Ligands: Metabolites in Control of Transcription.</w:t>
      </w:r>
      <w:r>
        <w:t xml:space="preserve"> </w:t>
      </w:r>
      <w:r>
        <w:rPr>
          <w:b/>
          <w:bCs/>
        </w:rPr>
        <w:t>Cells</w:t>
      </w:r>
      <w:r>
        <w:t>, 9(12). (Review)</w:t>
      </w:r>
    </w:p>
    <w:p w14:paraId="7251F54B" w14:textId="2ACA992F" w:rsidR="004408EB" w:rsidRDefault="00000000">
      <w:pPr>
        <w:pStyle w:val="BodyText"/>
      </w:pPr>
      <w:r>
        <w:t xml:space="preserve">Wang, T., Wang, Z., de </w:t>
      </w:r>
      <w:proofErr w:type="spellStart"/>
      <w:r>
        <w:t>Fabritus</w:t>
      </w:r>
      <w:proofErr w:type="spellEnd"/>
      <w:r>
        <w:t xml:space="preserve">, L., </w:t>
      </w:r>
      <w:r w:rsidR="00AE63CC">
        <w:t>…</w:t>
      </w:r>
      <w:r>
        <w:rPr>
          <w:b/>
          <w:bCs/>
        </w:rPr>
        <w:t>Jackson, B.D.</w:t>
      </w:r>
      <w:r>
        <w:t xml:space="preserve"> </w:t>
      </w:r>
      <w:r w:rsidR="00AE63CC">
        <w:t xml:space="preserve">et al., </w:t>
      </w:r>
      <w:r>
        <w:t xml:space="preserve">(2021). </w:t>
      </w:r>
      <w:r>
        <w:rPr>
          <w:i/>
          <w:iCs/>
        </w:rPr>
        <w:t>1‑Deoxysphingolipids Bind to COUP‑TF to Modulate Lymphatic and Cardiac Cell Development.</w:t>
      </w:r>
      <w:r>
        <w:t xml:space="preserve"> </w:t>
      </w:r>
      <w:r>
        <w:rPr>
          <w:b/>
          <w:bCs/>
        </w:rPr>
        <w:t>Developmental Cell</w:t>
      </w:r>
      <w:r>
        <w:t>, 56(22), 3128–3145.e15.</w:t>
      </w:r>
    </w:p>
    <w:p w14:paraId="4D3C292B" w14:textId="08D5DB2B" w:rsidR="004408EB" w:rsidRDefault="00000000">
      <w:pPr>
        <w:pStyle w:val="BodyText"/>
      </w:pPr>
      <w:r>
        <w:rPr>
          <w:b/>
          <w:bCs/>
        </w:rPr>
        <w:t>Jackson, B.D.</w:t>
      </w:r>
      <w:r>
        <w:t>, et al. </w:t>
      </w:r>
      <w:r w:rsidR="00262954">
        <w:t xml:space="preserve">(2026). </w:t>
      </w:r>
      <w:r w:rsidR="004B3FA6" w:rsidRPr="004B3FA6">
        <w:rPr>
          <w:i/>
          <w:iCs/>
        </w:rPr>
        <w:t>Instructor Talk and Student Belonging in Introductory Biology: Not all Talk Matters and Relationships Vary by Student Identity</w:t>
      </w:r>
      <w:r>
        <w:rPr>
          <w:i/>
          <w:iCs/>
        </w:rPr>
        <w:t>.</w:t>
      </w:r>
      <w:r>
        <w:t xml:space="preserve"> </w:t>
      </w:r>
      <w:r>
        <w:rPr>
          <w:b/>
          <w:bCs/>
        </w:rPr>
        <w:t>CBE—Life Sciences Education</w:t>
      </w:r>
      <w:r w:rsidR="004B3FA6">
        <w:t>,</w:t>
      </w:r>
      <w:r>
        <w:t xml:space="preserve"> </w:t>
      </w:r>
      <w:r w:rsidR="004B3FA6" w:rsidRPr="004B3FA6">
        <w:t>25, ar12, 1-20</w:t>
      </w:r>
      <w:r>
        <w:t>.</w:t>
      </w:r>
    </w:p>
    <w:p w14:paraId="5333FFAD" w14:textId="3A221EE1" w:rsidR="00262954" w:rsidRPr="00262954" w:rsidRDefault="00262954" w:rsidP="00262954">
      <w:r w:rsidRPr="00262954">
        <w:rPr>
          <w:b/>
          <w:bCs/>
        </w:rPr>
        <w:t xml:space="preserve">Jackson BD, </w:t>
      </w:r>
      <w:r w:rsidRPr="00262954">
        <w:t xml:space="preserve">Donham C, Andrews TC. </w:t>
      </w:r>
      <w:r>
        <w:t xml:space="preserve">(2026). </w:t>
      </w:r>
      <w:r w:rsidRPr="00262954">
        <w:rPr>
          <w:i/>
          <w:iCs/>
        </w:rPr>
        <w:t>Not simply “active”: identifying types of active-learning tasks in introductory biology.</w:t>
      </w:r>
      <w:r w:rsidRPr="00262954">
        <w:t xml:space="preserve"> J </w:t>
      </w:r>
      <w:proofErr w:type="spellStart"/>
      <w:r w:rsidRPr="00262954">
        <w:t>Microbiol</w:t>
      </w:r>
      <w:proofErr w:type="spellEnd"/>
      <w:r w:rsidRPr="00262954">
        <w:t xml:space="preserve"> Biol Educ. </w:t>
      </w:r>
      <w:proofErr w:type="gramStart"/>
      <w:r w:rsidRPr="00262954">
        <w:t>0:e</w:t>
      </w:r>
      <w:proofErr w:type="gramEnd"/>
      <w:r w:rsidRPr="00262954">
        <w:t>00284-25.</w:t>
      </w:r>
    </w:p>
    <w:p w14:paraId="74EEE316" w14:textId="36061175" w:rsidR="004408EB" w:rsidRDefault="00000000" w:rsidP="00262954">
      <w:r>
        <w:pict w14:anchorId="6836D5C3">
          <v:rect id="_x0000_i1033" style="width:0;height:1.5pt" o:hralign="center" o:hrstd="t" o:hr="t"/>
        </w:pict>
      </w:r>
    </w:p>
    <w:p w14:paraId="0B8ABC28" w14:textId="77777777" w:rsidR="004408EB" w:rsidRDefault="00000000">
      <w:pPr>
        <w:pStyle w:val="Heading2"/>
      </w:pPr>
      <w:bookmarkStart w:id="7" w:name="invited-talks-presentations"/>
      <w:bookmarkEnd w:id="6"/>
      <w:r>
        <w:t>INVITED TALKS &amp; PRESENTATIONS</w:t>
      </w:r>
    </w:p>
    <w:p w14:paraId="6460F311" w14:textId="77777777" w:rsidR="004408EB" w:rsidRDefault="00000000">
      <w:pPr>
        <w:pStyle w:val="FirstParagraph"/>
      </w:pPr>
      <w:r>
        <w:t>Invited Oral Presentation:</w:t>
      </w:r>
      <w:r>
        <w:br/>
      </w:r>
      <w:r>
        <w:rPr>
          <w:i/>
          <w:iCs/>
        </w:rPr>
        <w:t>What You Say Matters: How Categories of Instructor Talk Predict Aspects of Sense of Belonging</w:t>
      </w:r>
      <w:r>
        <w:br/>
        <w:t>Society for the Advancement of Biology Education Research (SABER), National Conference, 2025</w:t>
      </w:r>
    </w:p>
    <w:p w14:paraId="7659B747" w14:textId="77777777" w:rsidR="004408EB" w:rsidRDefault="00000000">
      <w:pPr>
        <w:pStyle w:val="BodyText"/>
      </w:pPr>
      <w:r>
        <w:lastRenderedPageBreak/>
        <w:t>Poster Presentation:</w:t>
      </w:r>
      <w:r>
        <w:br/>
      </w:r>
      <w:r>
        <w:rPr>
          <w:i/>
          <w:iCs/>
        </w:rPr>
        <w:t>Using Human Embryonic Stem Cell‑Derived Systems to Study NR2F2’s Role in Vascular Endothelium Formation</w:t>
      </w:r>
      <w:r>
        <w:br/>
        <w:t>UGA Bridging Centers Workshop, 2022</w:t>
      </w:r>
    </w:p>
    <w:p w14:paraId="12442A5F" w14:textId="77777777" w:rsidR="004408EB" w:rsidRDefault="00000000">
      <w:bookmarkStart w:id="8" w:name="teaching-experience"/>
      <w:bookmarkEnd w:id="7"/>
      <w:r>
        <w:pict w14:anchorId="71FF2528">
          <v:rect id="_x0000_i1035" style="width:0;height:1.5pt" o:hralign="center" o:hrstd="t" o:hr="t"/>
        </w:pict>
      </w:r>
    </w:p>
    <w:p w14:paraId="5C1A3F79" w14:textId="77777777" w:rsidR="004408EB" w:rsidRDefault="00000000">
      <w:pPr>
        <w:pStyle w:val="Heading2"/>
      </w:pPr>
      <w:bookmarkStart w:id="9" w:name="Xceecb2af6baaffb2675ef9380a616e746098a46"/>
      <w:bookmarkEnd w:id="8"/>
      <w:r>
        <w:t>SCIENTIFIC WRITING &amp; COMMUNICATION EXPERIENCE</w:t>
      </w:r>
    </w:p>
    <w:p w14:paraId="7601F14D" w14:textId="77777777" w:rsidR="004408EB" w:rsidRDefault="00000000">
      <w:pPr>
        <w:pStyle w:val="FirstParagraph"/>
      </w:pPr>
      <w:r>
        <w:rPr>
          <w:b/>
          <w:bCs/>
        </w:rPr>
        <w:t>Writing Consultant</w:t>
      </w:r>
      <w:r>
        <w:t xml:space="preserve"> – University of Georgia</w:t>
      </w:r>
    </w:p>
    <w:p w14:paraId="439309D6" w14:textId="77777777" w:rsidR="004408EB" w:rsidRDefault="00000000">
      <w:pPr>
        <w:pStyle w:val="Compact"/>
        <w:numPr>
          <w:ilvl w:val="0"/>
          <w:numId w:val="2"/>
        </w:numPr>
      </w:pPr>
      <w:r>
        <w:t>Provided individualized writing support across STEM and non‑STEM disciplines</w:t>
      </w:r>
    </w:p>
    <w:p w14:paraId="7AED421C" w14:textId="77777777" w:rsidR="004408EB" w:rsidRDefault="00000000">
      <w:pPr>
        <w:pStyle w:val="Compact"/>
        <w:numPr>
          <w:ilvl w:val="0"/>
          <w:numId w:val="2"/>
        </w:numPr>
      </w:pPr>
      <w:r>
        <w:t>Edited theses, dissertations, grant proposals, manuscripts, and faculty job application materials</w:t>
      </w:r>
    </w:p>
    <w:p w14:paraId="7B0E3789" w14:textId="77777777" w:rsidR="004408EB" w:rsidRDefault="00000000">
      <w:pPr>
        <w:pStyle w:val="Compact"/>
        <w:numPr>
          <w:ilvl w:val="0"/>
          <w:numId w:val="2"/>
        </w:numPr>
      </w:pPr>
      <w:r>
        <w:t>Supported successful faculty job searches and funded proposals</w:t>
      </w:r>
    </w:p>
    <w:p w14:paraId="6B757D46" w14:textId="77777777" w:rsidR="004408EB" w:rsidRDefault="00000000">
      <w:pPr>
        <w:pStyle w:val="Compact"/>
        <w:numPr>
          <w:ilvl w:val="0"/>
          <w:numId w:val="2"/>
        </w:numPr>
      </w:pPr>
      <w:r>
        <w:t>Specialized in clarity, organization, argument development, and audience‑appropriate language</w:t>
      </w:r>
    </w:p>
    <w:p w14:paraId="1553E609" w14:textId="77777777" w:rsidR="004408EB" w:rsidRDefault="00000000">
      <w:pPr>
        <w:pStyle w:val="FirstParagraph"/>
      </w:pPr>
      <w:r>
        <w:rPr>
          <w:b/>
          <w:bCs/>
        </w:rPr>
        <w:t>Science Communication</w:t>
      </w:r>
      <w:r>
        <w:t xml:space="preserve"> - Plain‑language translation of complex biological concepts - Experience communicating research to academic, educational, and general audiences - Conference presentations and poster design</w:t>
      </w:r>
    </w:p>
    <w:p w14:paraId="4EACA7A2" w14:textId="77777777" w:rsidR="004408EB" w:rsidRDefault="00000000">
      <w:r>
        <w:pict w14:anchorId="644158CE">
          <v:rect id="_x0000_i1036" style="width:0;height:1.5pt" o:hralign="center" o:hrstd="t" o:hr="t"/>
        </w:pict>
      </w:r>
    </w:p>
    <w:p w14:paraId="50A7CCD0" w14:textId="77777777" w:rsidR="004408EB" w:rsidRDefault="00000000">
      <w:pPr>
        <w:pStyle w:val="Heading2"/>
      </w:pPr>
      <w:bookmarkStart w:id="10" w:name="industry-regulated-laboratory-experience"/>
      <w:bookmarkEnd w:id="9"/>
      <w:r>
        <w:t>INDUSTRY &amp; REGULATED LABORATORY EXPERIENCE</w:t>
      </w:r>
    </w:p>
    <w:p w14:paraId="50693508" w14:textId="77777777" w:rsidR="004408EB" w:rsidRDefault="00000000">
      <w:pPr>
        <w:pStyle w:val="Heading3"/>
      </w:pPr>
      <w:bookmarkStart w:id="11" w:name="immucor-inc.-norcross-ga"/>
      <w:proofErr w:type="spellStart"/>
      <w:r>
        <w:t>Immucor</w:t>
      </w:r>
      <w:proofErr w:type="spellEnd"/>
      <w:r>
        <w:t>, Inc. | Norcross, GA</w:t>
      </w:r>
    </w:p>
    <w:p w14:paraId="6F245C34" w14:textId="77777777" w:rsidR="004408EB" w:rsidRDefault="00000000">
      <w:pPr>
        <w:pStyle w:val="FirstParagraph"/>
      </w:pPr>
      <w:r>
        <w:rPr>
          <w:b/>
          <w:bCs/>
        </w:rPr>
        <w:t>Red Blood Cell Processing Technician</w:t>
      </w:r>
      <w:r>
        <w:t xml:space="preserve"> (2018–2019)</w:t>
      </w:r>
      <w:r>
        <w:br/>
      </w:r>
      <w:r>
        <w:rPr>
          <w:b/>
          <w:bCs/>
        </w:rPr>
        <w:t>Solid Phase Technician</w:t>
      </w:r>
      <w:r>
        <w:t xml:space="preserve"> (2017–2018)</w:t>
      </w:r>
    </w:p>
    <w:p w14:paraId="60F23119" w14:textId="77777777" w:rsidR="004408EB" w:rsidRDefault="00000000">
      <w:pPr>
        <w:pStyle w:val="Compact"/>
        <w:numPr>
          <w:ilvl w:val="0"/>
          <w:numId w:val="3"/>
        </w:numPr>
      </w:pPr>
      <w:r>
        <w:t>Operated in FDA‑regulated GMP/GLP environments</w:t>
      </w:r>
    </w:p>
    <w:p w14:paraId="46526FD0" w14:textId="77777777" w:rsidR="004408EB" w:rsidRDefault="00000000">
      <w:pPr>
        <w:pStyle w:val="Compact"/>
        <w:numPr>
          <w:ilvl w:val="0"/>
          <w:numId w:val="3"/>
        </w:numPr>
      </w:pPr>
      <w:r>
        <w:t>Processed human blood products with strict contamination control</w:t>
      </w:r>
    </w:p>
    <w:p w14:paraId="63984F55" w14:textId="77777777" w:rsidR="004408EB" w:rsidRDefault="00000000">
      <w:pPr>
        <w:pStyle w:val="Compact"/>
        <w:numPr>
          <w:ilvl w:val="0"/>
          <w:numId w:val="3"/>
        </w:numPr>
      </w:pPr>
      <w:r>
        <w:t>Maintained detailed batch records and documentation per GDP standards</w:t>
      </w:r>
    </w:p>
    <w:p w14:paraId="652868BC" w14:textId="77777777" w:rsidR="004408EB" w:rsidRDefault="00000000">
      <w:pPr>
        <w:pStyle w:val="Compact"/>
        <w:numPr>
          <w:ilvl w:val="0"/>
          <w:numId w:val="3"/>
        </w:numPr>
      </w:pPr>
      <w:r>
        <w:t>Performed in‑process testing, inspections, and equipment maintenance</w:t>
      </w:r>
    </w:p>
    <w:p w14:paraId="5A46F3F9" w14:textId="77777777" w:rsidR="004408EB" w:rsidRDefault="00000000">
      <w:pPr>
        <w:pStyle w:val="Compact"/>
        <w:numPr>
          <w:ilvl w:val="0"/>
          <w:numId w:val="3"/>
        </w:numPr>
      </w:pPr>
      <w:r>
        <w:t>Trained new employees and supported compliance audits</w:t>
      </w:r>
    </w:p>
    <w:p w14:paraId="6F0A8513" w14:textId="77777777" w:rsidR="004408EB" w:rsidRDefault="00000000">
      <w:pPr>
        <w:pStyle w:val="Heading3"/>
      </w:pPr>
      <w:bookmarkStart w:id="12" w:name="wuxi-apptec-marietta-ga"/>
      <w:bookmarkEnd w:id="11"/>
      <w:proofErr w:type="spellStart"/>
      <w:r>
        <w:t>WuXi</w:t>
      </w:r>
      <w:proofErr w:type="spellEnd"/>
      <w:r>
        <w:t xml:space="preserve"> AppTec | Marietta, GA</w:t>
      </w:r>
    </w:p>
    <w:p w14:paraId="01A02025" w14:textId="77777777" w:rsidR="004408EB" w:rsidRDefault="00000000">
      <w:pPr>
        <w:pStyle w:val="FirstParagraph"/>
      </w:pPr>
      <w:r>
        <w:rPr>
          <w:b/>
          <w:bCs/>
        </w:rPr>
        <w:t>Associate Laboratory Technician</w:t>
      </w:r>
      <w:r>
        <w:t xml:space="preserve"> (2016)</w:t>
      </w:r>
    </w:p>
    <w:p w14:paraId="76FDD0D4" w14:textId="77777777" w:rsidR="004408EB" w:rsidRDefault="00000000">
      <w:pPr>
        <w:pStyle w:val="Compact"/>
        <w:numPr>
          <w:ilvl w:val="0"/>
          <w:numId w:val="4"/>
        </w:numPr>
      </w:pPr>
      <w:r>
        <w:t>Conducted microbiological testing (USP &lt;61&gt;, &lt;62&gt;, microbial limits)</w:t>
      </w:r>
    </w:p>
    <w:p w14:paraId="0241475D" w14:textId="77777777" w:rsidR="004408EB" w:rsidRDefault="00000000">
      <w:pPr>
        <w:pStyle w:val="Compact"/>
        <w:numPr>
          <w:ilvl w:val="0"/>
          <w:numId w:val="4"/>
        </w:numPr>
      </w:pPr>
      <w:r>
        <w:t>Performed aseptic techniques, plating, dilutions, and organism standardization</w:t>
      </w:r>
    </w:p>
    <w:p w14:paraId="1D5B5A7B" w14:textId="77777777" w:rsidR="004408EB" w:rsidRDefault="00000000">
      <w:pPr>
        <w:pStyle w:val="Compact"/>
        <w:numPr>
          <w:ilvl w:val="0"/>
          <w:numId w:val="4"/>
        </w:numPr>
      </w:pPr>
      <w:r>
        <w:t>Supported QA/QC, environmental monitoring, and client technical documentation</w:t>
      </w:r>
    </w:p>
    <w:p w14:paraId="54AAF428" w14:textId="77777777" w:rsidR="004408EB" w:rsidRDefault="00000000">
      <w:r>
        <w:pict w14:anchorId="39F8B89E">
          <v:rect id="_x0000_i1037" style="width:0;height:1.5pt" o:hralign="center" o:hrstd="t" o:hr="t"/>
        </w:pict>
      </w:r>
    </w:p>
    <w:p w14:paraId="3D657A59" w14:textId="77777777" w:rsidR="004408EB" w:rsidRDefault="00000000">
      <w:pPr>
        <w:pStyle w:val="Heading2"/>
      </w:pPr>
      <w:bookmarkStart w:id="13" w:name="technical-skills"/>
      <w:bookmarkEnd w:id="10"/>
      <w:bookmarkEnd w:id="12"/>
      <w:r>
        <w:lastRenderedPageBreak/>
        <w:t>TECHNICAL SKILLS</w:t>
      </w:r>
    </w:p>
    <w:p w14:paraId="79137DAC" w14:textId="77777777" w:rsidR="004408EB" w:rsidRDefault="00000000">
      <w:pPr>
        <w:pStyle w:val="Compact"/>
        <w:numPr>
          <w:ilvl w:val="0"/>
          <w:numId w:val="5"/>
        </w:numPr>
      </w:pPr>
      <w:r>
        <w:t>Scientific &amp; technical writing</w:t>
      </w:r>
    </w:p>
    <w:p w14:paraId="7BC92B6A" w14:textId="77777777" w:rsidR="004408EB" w:rsidRDefault="00000000">
      <w:pPr>
        <w:pStyle w:val="Compact"/>
        <w:numPr>
          <w:ilvl w:val="0"/>
          <w:numId w:val="5"/>
        </w:numPr>
      </w:pPr>
      <w:r>
        <w:t>Editing and peer review</w:t>
      </w:r>
    </w:p>
    <w:p w14:paraId="6F936C21" w14:textId="77777777" w:rsidR="004408EB" w:rsidRDefault="00000000">
      <w:pPr>
        <w:pStyle w:val="Compact"/>
        <w:numPr>
          <w:ilvl w:val="0"/>
          <w:numId w:val="5"/>
        </w:numPr>
      </w:pPr>
      <w:r>
        <w:t>Quantitative data analysis (education research)</w:t>
      </w:r>
    </w:p>
    <w:p w14:paraId="05A81A1D" w14:textId="77777777" w:rsidR="004408EB" w:rsidRDefault="00000000">
      <w:pPr>
        <w:pStyle w:val="Compact"/>
        <w:numPr>
          <w:ilvl w:val="0"/>
          <w:numId w:val="5"/>
        </w:numPr>
      </w:pPr>
      <w:r>
        <w:t>Molecular biology &amp; genetics techniques</w:t>
      </w:r>
    </w:p>
    <w:p w14:paraId="1CFE8236" w14:textId="77777777" w:rsidR="004408EB" w:rsidRDefault="00000000">
      <w:pPr>
        <w:pStyle w:val="Compact"/>
        <w:numPr>
          <w:ilvl w:val="0"/>
          <w:numId w:val="5"/>
        </w:numPr>
      </w:pPr>
      <w:r>
        <w:t>Stem cell culture and differentiation</w:t>
      </w:r>
    </w:p>
    <w:p w14:paraId="6AD60384" w14:textId="77777777" w:rsidR="004408EB" w:rsidRDefault="00000000">
      <w:pPr>
        <w:pStyle w:val="Compact"/>
        <w:numPr>
          <w:ilvl w:val="0"/>
          <w:numId w:val="5"/>
        </w:numPr>
      </w:pPr>
      <w:r>
        <w:t>CRISPR, RNA‑seq, FACS, FISH</w:t>
      </w:r>
    </w:p>
    <w:p w14:paraId="2F51DE1C" w14:textId="77777777" w:rsidR="004408EB" w:rsidRDefault="00000000">
      <w:pPr>
        <w:pStyle w:val="Compact"/>
        <w:numPr>
          <w:ilvl w:val="0"/>
          <w:numId w:val="5"/>
        </w:numPr>
      </w:pPr>
      <w:r>
        <w:t>FDA, GMP, GLP, GDP compliance</w:t>
      </w:r>
    </w:p>
    <w:p w14:paraId="72C29516" w14:textId="77777777" w:rsidR="004408EB" w:rsidRDefault="00000000">
      <w:pPr>
        <w:pStyle w:val="Compact"/>
        <w:numPr>
          <w:ilvl w:val="0"/>
          <w:numId w:val="5"/>
        </w:numPr>
      </w:pPr>
      <w:r>
        <w:t>Curriculum and training development</w:t>
      </w:r>
    </w:p>
    <w:p w14:paraId="2DDE60AF" w14:textId="77777777" w:rsidR="004408EB" w:rsidRDefault="00000000">
      <w:r>
        <w:pict w14:anchorId="15CF60D0">
          <v:rect id="_x0000_i1038" style="width:0;height:1.5pt" o:hralign="center" o:hrstd="t" o:hr="t"/>
        </w:pict>
      </w:r>
    </w:p>
    <w:p w14:paraId="472FDE6F" w14:textId="77777777" w:rsidR="004408EB" w:rsidRDefault="00000000">
      <w:pPr>
        <w:pStyle w:val="Heading2"/>
      </w:pPr>
      <w:bookmarkStart w:id="14" w:name="awards-honors"/>
      <w:bookmarkEnd w:id="13"/>
      <w:r>
        <w:t>AWARDS &amp; HONORS</w:t>
      </w:r>
    </w:p>
    <w:p w14:paraId="12751F65" w14:textId="77777777" w:rsidR="004408EB" w:rsidRDefault="00000000">
      <w:pPr>
        <w:pStyle w:val="FirstParagraph"/>
      </w:pPr>
      <w:r>
        <w:t>Outstanding Teaching Assistant</w:t>
      </w:r>
      <w:r>
        <w:br/>
        <w:t>University of Georgia Center for Teaching &amp; Learning, 2024</w:t>
      </w:r>
    </w:p>
    <w:p w14:paraId="32421BB7" w14:textId="77777777" w:rsidR="004408EB" w:rsidRDefault="00000000">
      <w:pPr>
        <w:pStyle w:val="BodyText"/>
      </w:pPr>
      <w:r>
        <w:t>Mary E. Case Excellence in Teaching Award</w:t>
      </w:r>
      <w:r>
        <w:br/>
        <w:t>University of Georgia Genetics Department, 2025</w:t>
      </w:r>
      <w:r>
        <w:br/>
        <w:t>(Sole recipient; $1,500 competitive award)</w:t>
      </w:r>
    </w:p>
    <w:p w14:paraId="2D2E13E6" w14:textId="77777777" w:rsidR="004408EB" w:rsidRDefault="00000000">
      <w:r>
        <w:pict w14:anchorId="4FC1D61E">
          <v:rect id="_x0000_i1039" style="width:0;height:1.5pt" o:hralign="center" o:hrstd="t" o:hr="t"/>
        </w:pict>
      </w:r>
    </w:p>
    <w:p w14:paraId="5BBE1EEB" w14:textId="77777777" w:rsidR="004408EB" w:rsidRDefault="00000000">
      <w:pPr>
        <w:pStyle w:val="Heading2"/>
      </w:pPr>
      <w:bookmarkStart w:id="15" w:name="additional-experience"/>
      <w:bookmarkEnd w:id="14"/>
      <w:r>
        <w:t>ADDITIONAL EXPERIENCE</w:t>
      </w:r>
    </w:p>
    <w:p w14:paraId="27B4F856" w14:textId="77777777" w:rsidR="004408EB" w:rsidRDefault="00000000">
      <w:pPr>
        <w:pStyle w:val="FirstParagraph"/>
      </w:pPr>
      <w:r>
        <w:rPr>
          <w:b/>
          <w:bCs/>
        </w:rPr>
        <w:t>Pet Care Specialist</w:t>
      </w:r>
      <w:r>
        <w:t xml:space="preserve"> – PetSmart, Inc.</w:t>
      </w:r>
      <w:r>
        <w:br/>
        <w:t>Experience in animal care across fish, reptiles, birds, and small mammals; maintained health and treatment records.</w:t>
      </w:r>
    </w:p>
    <w:p w14:paraId="64A7C259" w14:textId="77777777" w:rsidR="004408EB" w:rsidRDefault="00000000">
      <w:r>
        <w:pict w14:anchorId="5A400C79">
          <v:rect id="_x0000_i1040" style="width:0;height:1.5pt" o:hralign="center" o:hrstd="t" o:hr="t"/>
        </w:pict>
      </w:r>
    </w:p>
    <w:p w14:paraId="12D7B8A3" w14:textId="77777777" w:rsidR="004408EB" w:rsidRDefault="00000000">
      <w:pPr>
        <w:pStyle w:val="Heading2"/>
      </w:pPr>
      <w:bookmarkStart w:id="16" w:name="professional-interests"/>
      <w:bookmarkEnd w:id="15"/>
      <w:r>
        <w:t>PROFESSIONAL INTERESTS</w:t>
      </w:r>
    </w:p>
    <w:p w14:paraId="78D2F2B1" w14:textId="77777777" w:rsidR="004408EB" w:rsidRDefault="00000000">
      <w:pPr>
        <w:pStyle w:val="Compact"/>
        <w:numPr>
          <w:ilvl w:val="0"/>
          <w:numId w:val="6"/>
        </w:numPr>
      </w:pPr>
      <w:r>
        <w:t>Science communication and public engagement</w:t>
      </w:r>
    </w:p>
    <w:p w14:paraId="06127283" w14:textId="1433AA26" w:rsidR="00AE63CC" w:rsidRDefault="00AE63CC" w:rsidP="00AE63CC">
      <w:pPr>
        <w:pStyle w:val="Compact"/>
        <w:numPr>
          <w:ilvl w:val="0"/>
          <w:numId w:val="6"/>
        </w:numPr>
      </w:pPr>
      <w:r>
        <w:t>Disease research and pharmaceutical development</w:t>
      </w:r>
    </w:p>
    <w:p w14:paraId="4FB57A51" w14:textId="77777777" w:rsidR="004408EB" w:rsidRDefault="00000000">
      <w:pPr>
        <w:pStyle w:val="Compact"/>
        <w:numPr>
          <w:ilvl w:val="0"/>
          <w:numId w:val="6"/>
        </w:numPr>
      </w:pPr>
      <w:r>
        <w:t>Equity and belonging in STEM education</w:t>
      </w:r>
    </w:p>
    <w:p w14:paraId="002265BF" w14:textId="77777777" w:rsidR="004408EB" w:rsidRDefault="00000000">
      <w:pPr>
        <w:pStyle w:val="Compact"/>
        <w:numPr>
          <w:ilvl w:val="0"/>
          <w:numId w:val="6"/>
        </w:numPr>
      </w:pPr>
      <w:r>
        <w:t>Research‑informed teaching practices</w:t>
      </w:r>
    </w:p>
    <w:p w14:paraId="42A60E94" w14:textId="77777777" w:rsidR="004408EB" w:rsidRDefault="00000000">
      <w:pPr>
        <w:pStyle w:val="Compact"/>
        <w:numPr>
          <w:ilvl w:val="0"/>
          <w:numId w:val="6"/>
        </w:numPr>
      </w:pPr>
      <w:r>
        <w:t>Bridging academic research and applied science contexts</w:t>
      </w:r>
      <w:bookmarkEnd w:id="0"/>
      <w:bookmarkEnd w:id="16"/>
    </w:p>
    <w:sectPr w:rsidR="004408EB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/>
    </w:pict>
  </w:numPicBullet>
  <w:numPicBullet w:numPicBulletId="1">
    <w:pict>
      <v:rect id="_x0000_i1026" style="width:0;height:1.5pt" o:hralign="center" o:bullet="t" o:hrstd="t" o:hr="t"/>
    </w:pict>
  </w:numPicBullet>
  <w:abstractNum w:abstractNumId="0" w15:restartNumberingAfterBreak="0">
    <w:nsid w:val="0000A990"/>
    <w:multiLevelType w:val="multilevel"/>
    <w:tmpl w:val="76B6AA6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42DE991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732116764">
    <w:abstractNumId w:val="0"/>
  </w:num>
  <w:num w:numId="2" w16cid:durableId="1813718190">
    <w:abstractNumId w:val="1"/>
  </w:num>
  <w:num w:numId="3" w16cid:durableId="1772817477">
    <w:abstractNumId w:val="1"/>
  </w:num>
  <w:num w:numId="4" w16cid:durableId="912274276">
    <w:abstractNumId w:val="1"/>
  </w:num>
  <w:num w:numId="5" w16cid:durableId="2091733010">
    <w:abstractNumId w:val="1"/>
  </w:num>
  <w:num w:numId="6" w16cid:durableId="19390190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8EB"/>
    <w:rsid w:val="000D0505"/>
    <w:rsid w:val="00103F1D"/>
    <w:rsid w:val="00262954"/>
    <w:rsid w:val="0038144D"/>
    <w:rsid w:val="004408EB"/>
    <w:rsid w:val="004B3FA6"/>
    <w:rsid w:val="005200CB"/>
    <w:rsid w:val="00533894"/>
    <w:rsid w:val="00612EFE"/>
    <w:rsid w:val="00804815"/>
    <w:rsid w:val="008114D9"/>
    <w:rsid w:val="00836C5B"/>
    <w:rsid w:val="008B3120"/>
    <w:rsid w:val="008C1C95"/>
    <w:rsid w:val="00994461"/>
    <w:rsid w:val="00AD14D2"/>
    <w:rsid w:val="00AE63CC"/>
    <w:rsid w:val="00BB5862"/>
    <w:rsid w:val="00BB71F4"/>
    <w:rsid w:val="00BD61A3"/>
    <w:rsid w:val="00C167E8"/>
    <w:rsid w:val="00C17383"/>
    <w:rsid w:val="00E1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9A871"/>
  <w15:docId w15:val="{B5B68254-1D65-4DE5-B64B-970DA3B74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BBA88-10D7-42CC-BAD6-EDA39F50D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Benjamin Jackson</dc:creator>
  <cp:keywords/>
  <cp:lastModifiedBy>Benjamin Jackson</cp:lastModifiedBy>
  <cp:revision>2</cp:revision>
  <dcterms:created xsi:type="dcterms:W3CDTF">2026-08-10T14:43:00Z</dcterms:created>
  <dcterms:modified xsi:type="dcterms:W3CDTF">2026-08-10T14:43:00Z</dcterms:modified>
</cp:coreProperties>
</file>